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00FF1" w14:textId="64854165" w:rsidR="00E91373" w:rsidRDefault="00A965F8" w:rsidP="005C7AD0">
      <w:pPr>
        <w:pStyle w:val="BodyText"/>
      </w:pPr>
      <w:bookmarkStart w:id="0" w:name="_GoBack"/>
      <w:bookmarkEnd w:id="0"/>
      <w:r>
        <w:t xml:space="preserve">Version </w:t>
      </w:r>
      <w:r w:rsidR="000A4F23">
        <w:t>2/19/20</w:t>
      </w:r>
    </w:p>
    <w:p w14:paraId="19705543" w14:textId="77777777" w:rsidR="001D0C44" w:rsidRDefault="00A965F8" w:rsidP="00C26406">
      <w:pPr>
        <w:pStyle w:val="BodyText"/>
        <w:spacing w:after="220"/>
        <w:jc w:val="center"/>
        <w:rPr>
          <w:b/>
          <w:bCs/>
          <w:sz w:val="32"/>
          <w:szCs w:val="32"/>
        </w:rPr>
      </w:pPr>
      <w:r>
        <w:rPr>
          <w:b/>
          <w:bCs/>
          <w:sz w:val="32"/>
          <w:szCs w:val="32"/>
        </w:rPr>
        <w:t>Chapter 77</w:t>
      </w:r>
    </w:p>
    <w:p w14:paraId="0583B479" w14:textId="77777777" w:rsidR="00E91373" w:rsidRDefault="00A965F8" w:rsidP="00C26406">
      <w:pPr>
        <w:pStyle w:val="BodyText"/>
        <w:spacing w:after="220"/>
        <w:jc w:val="center"/>
        <w:rPr>
          <w:b/>
          <w:bCs/>
          <w:sz w:val="32"/>
          <w:szCs w:val="32"/>
        </w:rPr>
      </w:pPr>
      <w:r>
        <w:rPr>
          <w:b/>
          <w:bCs/>
          <w:sz w:val="32"/>
          <w:szCs w:val="32"/>
        </w:rPr>
        <w:t>Blasting</w:t>
      </w:r>
    </w:p>
    <w:p w14:paraId="28AF4439" w14:textId="77777777" w:rsidR="00E91373" w:rsidRDefault="00A965F8" w:rsidP="00C26406">
      <w:pPr>
        <w:pStyle w:val="BodyText"/>
        <w:spacing w:after="220"/>
        <w:jc w:val="both"/>
      </w:pPr>
      <w:r>
        <w:t>77-1</w:t>
      </w:r>
      <w:r w:rsidR="00120311">
        <w:t xml:space="preserve"> </w:t>
      </w:r>
      <w:r>
        <w:t>Blasting</w:t>
      </w:r>
    </w:p>
    <w:p w14:paraId="66D9165F" w14:textId="77777777" w:rsidR="00E91373" w:rsidRDefault="00A965F8" w:rsidP="00C26406">
      <w:pPr>
        <w:pStyle w:val="BodyText"/>
        <w:numPr>
          <w:ilvl w:val="0"/>
          <w:numId w:val="2"/>
        </w:numPr>
        <w:tabs>
          <w:tab w:val="left" w:pos="360"/>
        </w:tabs>
        <w:spacing w:after="220"/>
        <w:ind w:left="360"/>
        <w:jc w:val="both"/>
      </w:pPr>
      <w:r>
        <w:t>No blasting shall be done without first obtaining a permit to blast from the Code Enforcement Officer pursuant to this section.</w:t>
      </w:r>
    </w:p>
    <w:p w14:paraId="313C2848" w14:textId="77777777" w:rsidR="00E91373" w:rsidRDefault="00A965F8" w:rsidP="00C26406">
      <w:pPr>
        <w:pStyle w:val="BodyText"/>
        <w:numPr>
          <w:ilvl w:val="0"/>
          <w:numId w:val="2"/>
        </w:numPr>
        <w:tabs>
          <w:tab w:val="left" w:pos="360"/>
        </w:tabs>
        <w:spacing w:after="220"/>
        <w:ind w:left="360"/>
        <w:jc w:val="both"/>
      </w:pPr>
      <w:r>
        <w:t>The application for a permit to blast shall</w:t>
      </w:r>
      <w:r>
        <w:rPr>
          <w:spacing w:val="-4"/>
        </w:rPr>
        <w:t xml:space="preserve"> </w:t>
      </w:r>
      <w:r>
        <w:t>include:</w:t>
      </w:r>
    </w:p>
    <w:p w14:paraId="6BE22FF7" w14:textId="77777777" w:rsidR="00E91373" w:rsidRDefault="00A965F8" w:rsidP="00C26406">
      <w:pPr>
        <w:pStyle w:val="BodyText"/>
        <w:numPr>
          <w:ilvl w:val="0"/>
          <w:numId w:val="3"/>
        </w:numPr>
        <w:tabs>
          <w:tab w:val="left" w:pos="720"/>
        </w:tabs>
        <w:spacing w:after="220"/>
        <w:jc w:val="both"/>
      </w:pPr>
      <w:r>
        <w:t>A completed application for a permit to</w:t>
      </w:r>
      <w:r>
        <w:rPr>
          <w:spacing w:val="-5"/>
        </w:rPr>
        <w:t xml:space="preserve"> </w:t>
      </w:r>
      <w:r>
        <w:t>blast</w:t>
      </w:r>
      <w:r w:rsidR="00BD4CDE">
        <w:t>, using the form provided by the Code Enforcement Officer.</w:t>
      </w:r>
    </w:p>
    <w:p w14:paraId="5F570074" w14:textId="77777777" w:rsidR="00E91373" w:rsidRPr="00120311" w:rsidRDefault="00A965F8" w:rsidP="00C26406">
      <w:pPr>
        <w:pStyle w:val="BodyText"/>
        <w:numPr>
          <w:ilvl w:val="0"/>
          <w:numId w:val="3"/>
        </w:numPr>
        <w:tabs>
          <w:tab w:val="left" w:pos="720"/>
        </w:tabs>
        <w:spacing w:after="220"/>
        <w:jc w:val="both"/>
      </w:pPr>
      <w:r>
        <w:t xml:space="preserve">A </w:t>
      </w:r>
      <w:r w:rsidRPr="00120311">
        <w:t>site plan showing where the blasting will take</w:t>
      </w:r>
      <w:r w:rsidRPr="00120311">
        <w:rPr>
          <w:spacing w:val="-7"/>
        </w:rPr>
        <w:t xml:space="preserve"> </w:t>
      </w:r>
      <w:r w:rsidRPr="00120311">
        <w:t>place</w:t>
      </w:r>
      <w:r w:rsidR="00BD4CDE" w:rsidRPr="00120311">
        <w:t>.</w:t>
      </w:r>
    </w:p>
    <w:p w14:paraId="27B9475F" w14:textId="77777777" w:rsidR="00E91373" w:rsidRPr="00120311" w:rsidRDefault="00A965F8" w:rsidP="00C26406">
      <w:pPr>
        <w:pStyle w:val="BodyText"/>
        <w:numPr>
          <w:ilvl w:val="0"/>
          <w:numId w:val="3"/>
        </w:numPr>
        <w:tabs>
          <w:tab w:val="left" w:pos="720"/>
        </w:tabs>
        <w:spacing w:after="220"/>
        <w:jc w:val="both"/>
      </w:pPr>
      <w:r w:rsidRPr="00120311">
        <w:t>A signage plan sufficient to warn all vehicles</w:t>
      </w:r>
      <w:r w:rsidR="00BD4CDE" w:rsidRPr="00120311">
        <w:t>,</w:t>
      </w:r>
      <w:r w:rsidRPr="00120311">
        <w:t xml:space="preserve"> pedestrians</w:t>
      </w:r>
      <w:r w:rsidR="00BD4CDE" w:rsidRPr="00120311">
        <w:t>, residents, and others</w:t>
      </w:r>
      <w:r w:rsidRPr="00120311">
        <w:t xml:space="preserve"> within 500 feet of the proposed blasting site that blasting will be occurring. </w:t>
      </w:r>
      <w:r w:rsidR="00120311" w:rsidRPr="00120311">
        <w:t xml:space="preserve"> </w:t>
      </w:r>
      <w:r w:rsidRPr="00120311">
        <w:t>The signs must be placed at least three days prior to blasting and include the approximate dates and times the blasting will</w:t>
      </w:r>
      <w:r w:rsidRPr="00120311">
        <w:rPr>
          <w:spacing w:val="-14"/>
        </w:rPr>
        <w:t xml:space="preserve"> </w:t>
      </w:r>
      <w:r w:rsidRPr="00120311">
        <w:t>occur.</w:t>
      </w:r>
    </w:p>
    <w:p w14:paraId="09F3CA34" w14:textId="77777777" w:rsidR="00E91373" w:rsidRDefault="00A965F8" w:rsidP="00C26406">
      <w:pPr>
        <w:pStyle w:val="BodyText"/>
        <w:numPr>
          <w:ilvl w:val="0"/>
          <w:numId w:val="3"/>
        </w:numPr>
        <w:tabs>
          <w:tab w:val="left" w:pos="720"/>
        </w:tabs>
        <w:spacing w:after="220"/>
        <w:jc w:val="both"/>
      </w:pPr>
      <w:r w:rsidRPr="00120311">
        <w:t>A</w:t>
      </w:r>
      <w:r w:rsidRPr="00120311">
        <w:rPr>
          <w:spacing w:val="-5"/>
        </w:rPr>
        <w:t xml:space="preserve"> </w:t>
      </w:r>
      <w:r w:rsidRPr="00120311">
        <w:t>statement</w:t>
      </w:r>
      <w:r w:rsidRPr="00120311">
        <w:rPr>
          <w:spacing w:val="-3"/>
        </w:rPr>
        <w:t xml:space="preserve"> </w:t>
      </w:r>
      <w:r>
        <w:t>of</w:t>
      </w:r>
      <w:r>
        <w:rPr>
          <w:spacing w:val="-4"/>
        </w:rPr>
        <w:t xml:space="preserve"> </w:t>
      </w:r>
      <w:r>
        <w:t>the</w:t>
      </w:r>
      <w:r>
        <w:rPr>
          <w:spacing w:val="-1"/>
        </w:rPr>
        <w:t xml:space="preserve"> </w:t>
      </w:r>
      <w:r>
        <w:t>purposes</w:t>
      </w:r>
      <w:r>
        <w:rPr>
          <w:spacing w:val="-4"/>
        </w:rPr>
        <w:t xml:space="preserve"> </w:t>
      </w:r>
      <w:r>
        <w:t>and</w:t>
      </w:r>
      <w:r>
        <w:rPr>
          <w:spacing w:val="-2"/>
        </w:rPr>
        <w:t xml:space="preserve"> </w:t>
      </w:r>
      <w:r>
        <w:t>extent</w:t>
      </w:r>
      <w:r>
        <w:rPr>
          <w:spacing w:val="-4"/>
        </w:rPr>
        <w:t xml:space="preserve"> </w:t>
      </w:r>
      <w:r>
        <w:t>of</w:t>
      </w:r>
      <w:r>
        <w:rPr>
          <w:spacing w:val="-1"/>
        </w:rPr>
        <w:t xml:space="preserve"> </w:t>
      </w:r>
      <w:r>
        <w:t>the</w:t>
      </w:r>
      <w:r>
        <w:rPr>
          <w:spacing w:val="-1"/>
        </w:rPr>
        <w:t xml:space="preserve"> </w:t>
      </w:r>
      <w:r>
        <w:t>blasting,</w:t>
      </w:r>
      <w:r>
        <w:rPr>
          <w:spacing w:val="-2"/>
        </w:rPr>
        <w:t xml:space="preserve"> </w:t>
      </w:r>
      <w:r>
        <w:t>further</w:t>
      </w:r>
      <w:r>
        <w:rPr>
          <w:spacing w:val="-1"/>
        </w:rPr>
        <w:t xml:space="preserve"> </w:t>
      </w:r>
      <w:r>
        <w:t>indicating</w:t>
      </w:r>
      <w:r>
        <w:rPr>
          <w:spacing w:val="-5"/>
        </w:rPr>
        <w:t xml:space="preserve"> </w:t>
      </w:r>
      <w:r>
        <w:t>the</w:t>
      </w:r>
      <w:r>
        <w:rPr>
          <w:spacing w:val="-3"/>
        </w:rPr>
        <w:t xml:space="preserve"> </w:t>
      </w:r>
      <w:r>
        <w:t>approximate</w:t>
      </w:r>
      <w:r>
        <w:rPr>
          <w:spacing w:val="-1"/>
        </w:rPr>
        <w:t xml:space="preserve"> </w:t>
      </w:r>
      <w:r>
        <w:t>dates</w:t>
      </w:r>
      <w:r>
        <w:rPr>
          <w:spacing w:val="-1"/>
        </w:rPr>
        <w:t xml:space="preserve"> </w:t>
      </w:r>
      <w:r>
        <w:t>and</w:t>
      </w:r>
      <w:r>
        <w:rPr>
          <w:spacing w:val="-4"/>
        </w:rPr>
        <w:t xml:space="preserve"> </w:t>
      </w:r>
      <w:r>
        <w:t>times</w:t>
      </w:r>
      <w:r>
        <w:rPr>
          <w:spacing w:val="-3"/>
        </w:rPr>
        <w:t xml:space="preserve"> </w:t>
      </w:r>
      <w:r>
        <w:t>the blasting will</w:t>
      </w:r>
      <w:r>
        <w:rPr>
          <w:spacing w:val="-4"/>
        </w:rPr>
        <w:t xml:space="preserve"> </w:t>
      </w:r>
      <w:r>
        <w:t>occur</w:t>
      </w:r>
      <w:r w:rsidR="00BD4CDE">
        <w:t>.</w:t>
      </w:r>
    </w:p>
    <w:p w14:paraId="68A0D354" w14:textId="77777777" w:rsidR="00E91373" w:rsidRDefault="00A965F8" w:rsidP="00C26406">
      <w:pPr>
        <w:pStyle w:val="BodyText"/>
        <w:numPr>
          <w:ilvl w:val="0"/>
          <w:numId w:val="3"/>
        </w:numPr>
        <w:tabs>
          <w:tab w:val="left" w:pos="720"/>
        </w:tabs>
        <w:spacing w:after="220"/>
        <w:jc w:val="both"/>
      </w:pPr>
      <w:r>
        <w:t>Identification</w:t>
      </w:r>
      <w:r>
        <w:rPr>
          <w:spacing w:val="-3"/>
        </w:rPr>
        <w:t xml:space="preserve"> </w:t>
      </w:r>
      <w:r>
        <w:t>by</w:t>
      </w:r>
      <w:r>
        <w:rPr>
          <w:spacing w:val="-4"/>
        </w:rPr>
        <w:t xml:space="preserve"> </w:t>
      </w:r>
      <w:r>
        <w:t>name</w:t>
      </w:r>
      <w:r>
        <w:rPr>
          <w:spacing w:val="-3"/>
        </w:rPr>
        <w:t xml:space="preserve"> </w:t>
      </w:r>
      <w:r>
        <w:t>address,</w:t>
      </w:r>
      <w:r>
        <w:rPr>
          <w:spacing w:val="-2"/>
        </w:rPr>
        <w:t xml:space="preserve"> </w:t>
      </w:r>
      <w:r>
        <w:t>and</w:t>
      </w:r>
      <w:r>
        <w:rPr>
          <w:spacing w:val="-2"/>
        </w:rPr>
        <w:t xml:space="preserve"> </w:t>
      </w:r>
      <w:r>
        <w:t>telephone</w:t>
      </w:r>
      <w:r>
        <w:rPr>
          <w:spacing w:val="-4"/>
        </w:rPr>
        <w:t xml:space="preserve"> </w:t>
      </w:r>
      <w:r>
        <w:t>number</w:t>
      </w:r>
      <w:r>
        <w:rPr>
          <w:spacing w:val="-2"/>
        </w:rPr>
        <w:t xml:space="preserve"> </w:t>
      </w:r>
      <w:r>
        <w:t>of</w:t>
      </w:r>
      <w:r>
        <w:rPr>
          <w:spacing w:val="-4"/>
        </w:rPr>
        <w:t xml:space="preserve"> </w:t>
      </w:r>
      <w:r>
        <w:t>the</w:t>
      </w:r>
      <w:r>
        <w:rPr>
          <w:spacing w:val="-1"/>
        </w:rPr>
        <w:t xml:space="preserve"> </w:t>
      </w:r>
      <w:r>
        <w:t>entity</w:t>
      </w:r>
      <w:r>
        <w:rPr>
          <w:spacing w:val="-3"/>
        </w:rPr>
        <w:t xml:space="preserve"> </w:t>
      </w:r>
      <w:r>
        <w:t>that</w:t>
      </w:r>
      <w:r>
        <w:rPr>
          <w:spacing w:val="-3"/>
        </w:rPr>
        <w:t xml:space="preserve"> </w:t>
      </w:r>
      <w:r>
        <w:t>will</w:t>
      </w:r>
      <w:r>
        <w:rPr>
          <w:spacing w:val="-5"/>
        </w:rPr>
        <w:t xml:space="preserve"> </w:t>
      </w:r>
      <w:r>
        <w:t>actually</w:t>
      </w:r>
      <w:r>
        <w:rPr>
          <w:spacing w:val="-3"/>
        </w:rPr>
        <w:t xml:space="preserve"> </w:t>
      </w:r>
      <w:r>
        <w:t>perform</w:t>
      </w:r>
      <w:r>
        <w:rPr>
          <w:spacing w:val="-4"/>
        </w:rPr>
        <w:t xml:space="preserve"> </w:t>
      </w:r>
      <w:r>
        <w:t>the blasting operation.</w:t>
      </w:r>
    </w:p>
    <w:p w14:paraId="7CD81E52" w14:textId="77777777" w:rsidR="00E91373" w:rsidRDefault="00A965F8" w:rsidP="00C26406">
      <w:pPr>
        <w:pStyle w:val="BodyText"/>
        <w:numPr>
          <w:ilvl w:val="0"/>
          <w:numId w:val="3"/>
        </w:numPr>
        <w:tabs>
          <w:tab w:val="left" w:pos="720"/>
        </w:tabs>
        <w:spacing w:after="220"/>
        <w:jc w:val="both"/>
      </w:pPr>
      <w:r>
        <w:t>Proof</w:t>
      </w:r>
      <w:r>
        <w:rPr>
          <w:spacing w:val="-2"/>
        </w:rPr>
        <w:t xml:space="preserve"> </w:t>
      </w:r>
      <w:r>
        <w:t>that</w:t>
      </w:r>
      <w:r>
        <w:rPr>
          <w:spacing w:val="-4"/>
        </w:rPr>
        <w:t xml:space="preserve"> </w:t>
      </w:r>
      <w:r>
        <w:t>the</w:t>
      </w:r>
      <w:r>
        <w:rPr>
          <w:spacing w:val="-4"/>
        </w:rPr>
        <w:t xml:space="preserve"> </w:t>
      </w:r>
      <w:r w:rsidR="00BD4CDE">
        <w:t>applicant</w:t>
      </w:r>
      <w:r>
        <w:rPr>
          <w:spacing w:val="-3"/>
        </w:rPr>
        <w:t xml:space="preserve"> </w:t>
      </w:r>
      <w:r w:rsidR="00BD4CDE">
        <w:rPr>
          <w:spacing w:val="-1"/>
        </w:rPr>
        <w:t xml:space="preserve">or the blasting contractor </w:t>
      </w:r>
      <w:r>
        <w:t>is</w:t>
      </w:r>
      <w:r>
        <w:rPr>
          <w:spacing w:val="-1"/>
        </w:rPr>
        <w:t xml:space="preserve"> </w:t>
      </w:r>
      <w:r>
        <w:t>properly</w:t>
      </w:r>
      <w:r>
        <w:rPr>
          <w:spacing w:val="-4"/>
        </w:rPr>
        <w:t xml:space="preserve"> </w:t>
      </w:r>
      <w:r>
        <w:t>licensed</w:t>
      </w:r>
      <w:r>
        <w:rPr>
          <w:spacing w:val="-2"/>
        </w:rPr>
        <w:t xml:space="preserve"> </w:t>
      </w:r>
      <w:r>
        <w:t>by</w:t>
      </w:r>
      <w:r>
        <w:rPr>
          <w:spacing w:val="-3"/>
        </w:rPr>
        <w:t xml:space="preserve"> </w:t>
      </w:r>
      <w:r>
        <w:t>the</w:t>
      </w:r>
      <w:r>
        <w:rPr>
          <w:spacing w:val="-2"/>
        </w:rPr>
        <w:t xml:space="preserve"> </w:t>
      </w:r>
      <w:r>
        <w:t>State</w:t>
      </w:r>
      <w:r>
        <w:rPr>
          <w:spacing w:val="-3"/>
        </w:rPr>
        <w:t xml:space="preserve"> </w:t>
      </w:r>
      <w:r>
        <w:t>of</w:t>
      </w:r>
      <w:r>
        <w:rPr>
          <w:spacing w:val="-2"/>
        </w:rPr>
        <w:t xml:space="preserve"> </w:t>
      </w:r>
      <w:r>
        <w:t>Maine and</w:t>
      </w:r>
      <w:r>
        <w:rPr>
          <w:spacing w:val="-3"/>
        </w:rPr>
        <w:t xml:space="preserve"> </w:t>
      </w:r>
      <w:r>
        <w:t>in</w:t>
      </w:r>
      <w:r>
        <w:rPr>
          <w:spacing w:val="-2"/>
        </w:rPr>
        <w:t xml:space="preserve"> </w:t>
      </w:r>
      <w:r>
        <w:t>compliance with Title 25 M.R.S.</w:t>
      </w:r>
      <w:r w:rsidR="00120311">
        <w:t>,</w:t>
      </w:r>
      <w:r>
        <w:t xml:space="preserve"> Chapter318, Subchapter</w:t>
      </w:r>
      <w:r w:rsidR="00120311">
        <w:t xml:space="preserve"> </w:t>
      </w:r>
      <w:r>
        <w:t xml:space="preserve">1: Explosives, and </w:t>
      </w:r>
      <w:r w:rsidR="00BD4CDE">
        <w:t xml:space="preserve">the </w:t>
      </w:r>
      <w:r>
        <w:t>State Fire Marshall Rules, Chapter 31</w:t>
      </w:r>
      <w:r w:rsidR="0056432A">
        <w:t>,</w:t>
      </w:r>
      <w:r>
        <w:t xml:space="preserve"> and any other applicable State statutes and</w:t>
      </w:r>
      <w:r>
        <w:rPr>
          <w:spacing w:val="-3"/>
        </w:rPr>
        <w:t xml:space="preserve"> </w:t>
      </w:r>
      <w:r>
        <w:t>regulations.</w:t>
      </w:r>
    </w:p>
    <w:p w14:paraId="0A1023B5" w14:textId="77777777" w:rsidR="00E91373" w:rsidRDefault="00A965F8" w:rsidP="00C26406">
      <w:pPr>
        <w:pStyle w:val="BodyText"/>
        <w:numPr>
          <w:ilvl w:val="0"/>
          <w:numId w:val="3"/>
        </w:numPr>
        <w:tabs>
          <w:tab w:val="left" w:pos="720"/>
        </w:tabs>
        <w:spacing w:after="220"/>
        <w:jc w:val="both"/>
      </w:pPr>
      <w:r>
        <w:t>Proof of Insurance.</w:t>
      </w:r>
      <w:r w:rsidR="00120311">
        <w:t xml:space="preserve"> </w:t>
      </w:r>
      <w:r>
        <w:t xml:space="preserve"> The applicant and/or blasting contractor shall present proof of liability insurance in a minimum amount of $1,000,000 combined single limit per</w:t>
      </w:r>
      <w:r>
        <w:rPr>
          <w:spacing w:val="-11"/>
        </w:rPr>
        <w:t xml:space="preserve"> </w:t>
      </w:r>
      <w:r>
        <w:t>occurrence.</w:t>
      </w:r>
    </w:p>
    <w:p w14:paraId="28368A3B" w14:textId="781F0EB7" w:rsidR="00E91373" w:rsidRDefault="00A965F8" w:rsidP="00C26406">
      <w:pPr>
        <w:pStyle w:val="BodyText"/>
        <w:numPr>
          <w:ilvl w:val="0"/>
          <w:numId w:val="3"/>
        </w:numPr>
        <w:tabs>
          <w:tab w:val="left" w:pos="720"/>
        </w:tabs>
        <w:spacing w:after="220"/>
        <w:jc w:val="both"/>
      </w:pPr>
      <w:r>
        <w:t xml:space="preserve">Evidence that notice of the proposed blasting operation has been sent, at least seven (7) days prior to the proposed blasting date, by certified mail to all landowners within three hundred (300) feet of the subject property. </w:t>
      </w:r>
      <w:r w:rsidR="00120311">
        <w:t xml:space="preserve"> </w:t>
      </w:r>
      <w:r>
        <w:t>Said notice shall indicate the location of the proposed blasting; approximate date and times that blasting will occur; and name, address, and telephone number of the entity that will actually perform the blasting operation</w:t>
      </w:r>
      <w:r w:rsidR="0056432A">
        <w:t>.</w:t>
      </w:r>
    </w:p>
    <w:p w14:paraId="4F61CB1B" w14:textId="77777777" w:rsidR="00E91373" w:rsidRDefault="00A965F8" w:rsidP="00C26406">
      <w:pPr>
        <w:pStyle w:val="BodyText"/>
        <w:numPr>
          <w:ilvl w:val="0"/>
          <w:numId w:val="2"/>
        </w:numPr>
        <w:tabs>
          <w:tab w:val="left" w:pos="360"/>
        </w:tabs>
        <w:spacing w:after="220"/>
        <w:ind w:left="360"/>
        <w:jc w:val="both"/>
      </w:pPr>
      <w:r>
        <w:t xml:space="preserve">A blasting permit fee will be established in accordance with Chapter 2, </w:t>
      </w:r>
      <w:r w:rsidR="0056432A">
        <w:t>S</w:t>
      </w:r>
      <w:r>
        <w:t>ection 2.7(B) of this</w:t>
      </w:r>
      <w:r>
        <w:rPr>
          <w:spacing w:val="-30"/>
        </w:rPr>
        <w:t xml:space="preserve"> </w:t>
      </w:r>
      <w:r>
        <w:t>Ordinance.</w:t>
      </w:r>
    </w:p>
    <w:p w14:paraId="75B9A432" w14:textId="77777777" w:rsidR="00E91373" w:rsidRPr="00120311" w:rsidRDefault="00A965F8" w:rsidP="00C26406">
      <w:pPr>
        <w:pStyle w:val="BodyText"/>
        <w:numPr>
          <w:ilvl w:val="0"/>
          <w:numId w:val="2"/>
        </w:numPr>
        <w:tabs>
          <w:tab w:val="left" w:pos="360"/>
        </w:tabs>
        <w:spacing w:after="220"/>
        <w:ind w:left="360"/>
        <w:jc w:val="both"/>
      </w:pPr>
      <w:r>
        <w:t xml:space="preserve">The Code Enforcement </w:t>
      </w:r>
      <w:r w:rsidRPr="00120311">
        <w:t xml:space="preserve">Officer shall act upon the application for a permit to blast </w:t>
      </w:r>
      <w:r w:rsidR="0056432A">
        <w:t xml:space="preserve">within </w:t>
      </w:r>
      <w:r>
        <w:t xml:space="preserve">ten (10) days </w:t>
      </w:r>
      <w:r w:rsidR="0056432A">
        <w:t xml:space="preserve">after </w:t>
      </w:r>
      <w:r>
        <w:t xml:space="preserve">the receipt of a </w:t>
      </w:r>
      <w:r w:rsidRPr="00120311">
        <w:t>completed application form, fee, and all supporting evidence as set forth</w:t>
      </w:r>
      <w:r w:rsidRPr="00120311">
        <w:rPr>
          <w:spacing w:val="-16"/>
        </w:rPr>
        <w:t xml:space="preserve"> </w:t>
      </w:r>
      <w:r w:rsidRPr="00120311">
        <w:t>above.</w:t>
      </w:r>
    </w:p>
    <w:p w14:paraId="6DDD06C0" w14:textId="77777777" w:rsidR="00E91373" w:rsidRPr="00120311" w:rsidRDefault="00A965F8" w:rsidP="00C26406">
      <w:pPr>
        <w:pStyle w:val="BodyText"/>
        <w:numPr>
          <w:ilvl w:val="0"/>
          <w:numId w:val="2"/>
        </w:numPr>
        <w:tabs>
          <w:tab w:val="left" w:pos="360"/>
        </w:tabs>
        <w:spacing w:after="220"/>
        <w:ind w:left="360"/>
        <w:jc w:val="both"/>
      </w:pPr>
      <w:r w:rsidRPr="00120311">
        <w:t>If granted a permit, the applicant must adhere to all of the plans and requirements stated in the application for the permit.</w:t>
      </w:r>
      <w:r w:rsidR="00120311" w:rsidRPr="00120311">
        <w:t xml:space="preserve"> </w:t>
      </w:r>
      <w:r w:rsidRPr="00120311">
        <w:t xml:space="preserve"> If not, the</w:t>
      </w:r>
      <w:r w:rsidR="00BD4CDE" w:rsidRPr="00120311">
        <w:t xml:space="preserve"> applicant</w:t>
      </w:r>
      <w:r w:rsidRPr="00120311">
        <w:t xml:space="preserve"> will be in violation of this ordinance</w:t>
      </w:r>
      <w:r w:rsidR="00BD4CDE" w:rsidRPr="00120311">
        <w:t>,</w:t>
      </w:r>
      <w:r w:rsidRPr="00120311">
        <w:t xml:space="preserve"> and the </w:t>
      </w:r>
      <w:r w:rsidR="0056432A" w:rsidRPr="00120311">
        <w:t xml:space="preserve">Code Enforcement Officer </w:t>
      </w:r>
      <w:r w:rsidRPr="00120311">
        <w:t>may require all blasting related work to immediately</w:t>
      </w:r>
      <w:r w:rsidRPr="00120311">
        <w:rPr>
          <w:spacing w:val="-1"/>
        </w:rPr>
        <w:t xml:space="preserve"> </w:t>
      </w:r>
      <w:r w:rsidRPr="00120311">
        <w:t>cease.</w:t>
      </w:r>
    </w:p>
    <w:p w14:paraId="5358E5DD" w14:textId="77777777" w:rsidR="00E91373" w:rsidRDefault="00A965F8" w:rsidP="00C26406">
      <w:pPr>
        <w:pStyle w:val="BodyText"/>
        <w:numPr>
          <w:ilvl w:val="0"/>
          <w:numId w:val="2"/>
        </w:numPr>
        <w:tabs>
          <w:tab w:val="left" w:pos="360"/>
        </w:tabs>
        <w:ind w:left="360"/>
        <w:jc w:val="both"/>
      </w:pPr>
      <w:r w:rsidRPr="00120311">
        <w:t>Definition</w:t>
      </w:r>
      <w:r w:rsidRPr="00120311">
        <w:rPr>
          <w:spacing w:val="-5"/>
        </w:rPr>
        <w:t xml:space="preserve"> </w:t>
      </w:r>
      <w:r w:rsidRPr="00120311">
        <w:t>of</w:t>
      </w:r>
      <w:r w:rsidRPr="00120311">
        <w:rPr>
          <w:spacing w:val="-2"/>
        </w:rPr>
        <w:t xml:space="preserve"> </w:t>
      </w:r>
      <w:r w:rsidRPr="00120311">
        <w:t>Blast/Blasting</w:t>
      </w:r>
      <w:r w:rsidRPr="00120311">
        <w:rPr>
          <w:spacing w:val="-2"/>
        </w:rPr>
        <w:t xml:space="preserve"> </w:t>
      </w:r>
      <w:r w:rsidRPr="00120311">
        <w:t>-</w:t>
      </w:r>
      <w:r w:rsidRPr="00120311">
        <w:rPr>
          <w:spacing w:val="-2"/>
        </w:rPr>
        <w:t xml:space="preserve"> </w:t>
      </w:r>
      <w:r w:rsidRPr="00120311">
        <w:t>Any</w:t>
      </w:r>
      <w:r w:rsidRPr="00120311">
        <w:rPr>
          <w:spacing w:val="-2"/>
        </w:rPr>
        <w:t xml:space="preserve"> </w:t>
      </w:r>
      <w:r w:rsidRPr="00120311">
        <w:t>activity</w:t>
      </w:r>
      <w:r w:rsidRPr="00120311">
        <w:rPr>
          <w:spacing w:val="-1"/>
        </w:rPr>
        <w:t xml:space="preserve"> </w:t>
      </w:r>
      <w:r w:rsidRPr="00120311">
        <w:t>entailing</w:t>
      </w:r>
      <w:r w:rsidRPr="00120311">
        <w:rPr>
          <w:spacing w:val="-3"/>
        </w:rPr>
        <w:t xml:space="preserve"> </w:t>
      </w:r>
      <w:r w:rsidRPr="00120311">
        <w:t>the</w:t>
      </w:r>
      <w:r w:rsidRPr="00120311">
        <w:rPr>
          <w:spacing w:val="-1"/>
        </w:rPr>
        <w:t xml:space="preserve"> </w:t>
      </w:r>
      <w:r w:rsidRPr="00120311">
        <w:t>use</w:t>
      </w:r>
      <w:r w:rsidRPr="00120311">
        <w:rPr>
          <w:spacing w:val="-3"/>
        </w:rPr>
        <w:t xml:space="preserve"> </w:t>
      </w:r>
      <w:r w:rsidRPr="00120311">
        <w:t>of</w:t>
      </w:r>
      <w:r w:rsidRPr="00120311">
        <w:rPr>
          <w:spacing w:val="-2"/>
        </w:rPr>
        <w:t xml:space="preserve"> </w:t>
      </w:r>
      <w:r w:rsidRPr="00120311">
        <w:t>explosives</w:t>
      </w:r>
      <w:r w:rsidRPr="00120311">
        <w:rPr>
          <w:spacing w:val="-4"/>
        </w:rPr>
        <w:t xml:space="preserve"> </w:t>
      </w:r>
      <w:r w:rsidRPr="00120311">
        <w:t>for</w:t>
      </w:r>
      <w:r w:rsidRPr="00120311">
        <w:rPr>
          <w:spacing w:val="-4"/>
        </w:rPr>
        <w:t xml:space="preserve"> </w:t>
      </w:r>
      <w:r w:rsidRPr="00120311">
        <w:t>the</w:t>
      </w:r>
      <w:r w:rsidRPr="00120311">
        <w:rPr>
          <w:spacing w:val="-4"/>
        </w:rPr>
        <w:t xml:space="preserve"> </w:t>
      </w:r>
      <w:r w:rsidRPr="00120311">
        <w:t>purpose</w:t>
      </w:r>
      <w:r w:rsidRPr="00120311">
        <w:rPr>
          <w:spacing w:val="-3"/>
        </w:rPr>
        <w:t xml:space="preserve"> </w:t>
      </w:r>
      <w:r w:rsidRPr="00120311">
        <w:t>of</w:t>
      </w:r>
      <w:r w:rsidRPr="00120311">
        <w:rPr>
          <w:spacing w:val="-2"/>
        </w:rPr>
        <w:t xml:space="preserve"> </w:t>
      </w:r>
      <w:r w:rsidRPr="00120311">
        <w:t>producing</w:t>
      </w:r>
      <w:r w:rsidRPr="00120311">
        <w:rPr>
          <w:spacing w:val="-3"/>
        </w:rPr>
        <w:t xml:space="preserve"> </w:t>
      </w:r>
      <w:r w:rsidRPr="00120311">
        <w:t>an</w:t>
      </w:r>
      <w:r w:rsidRPr="00120311">
        <w:rPr>
          <w:spacing w:val="-2"/>
        </w:rPr>
        <w:t xml:space="preserve"> </w:t>
      </w:r>
      <w:r w:rsidRPr="00120311">
        <w:t>explosion</w:t>
      </w:r>
      <w:r w:rsidRPr="00120311">
        <w:rPr>
          <w:spacing w:val="-3"/>
        </w:rPr>
        <w:t xml:space="preserve"> </w:t>
      </w:r>
      <w:r w:rsidRPr="00120311">
        <w:t xml:space="preserve">to demolish structures </w:t>
      </w:r>
      <w:r w:rsidR="00C22FF6">
        <w:t xml:space="preserve">or portions of structures </w:t>
      </w:r>
      <w:r>
        <w:t xml:space="preserve">or to fragment rock </w:t>
      </w:r>
      <w:r w:rsidR="00C22FF6">
        <w:t>or similar materials</w:t>
      </w:r>
      <w:r>
        <w:t>.</w:t>
      </w:r>
    </w:p>
    <w:sectPr w:rsidR="00E91373" w:rsidSect="00C26406">
      <w:headerReference w:type="even" r:id="rId7"/>
      <w:headerReference w:type="default" r:id="rId8"/>
      <w:footerReference w:type="even" r:id="rId9"/>
      <w:footerReference w:type="default" r:id="rId10"/>
      <w:headerReference w:type="first" r:id="rId11"/>
      <w:footerReference w:type="first" r:id="rId12"/>
      <w:type w:val="continuous"/>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3CB2DA" w14:textId="77777777" w:rsidR="00275084" w:rsidRDefault="00A965F8">
      <w:r>
        <w:separator/>
      </w:r>
    </w:p>
  </w:endnote>
  <w:endnote w:type="continuationSeparator" w:id="0">
    <w:p w14:paraId="0D191EFB" w14:textId="77777777" w:rsidR="00275084" w:rsidRDefault="00A9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CADD8" w14:textId="77777777" w:rsidR="00733D59" w:rsidRDefault="00733D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31BD7" w14:textId="77777777" w:rsidR="00733D59" w:rsidRDefault="00733D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EAD90" w14:textId="77777777" w:rsidR="00733D59" w:rsidRDefault="00733D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7741B4" w14:textId="77777777" w:rsidR="00275084" w:rsidRDefault="00A965F8">
      <w:r>
        <w:separator/>
      </w:r>
    </w:p>
  </w:footnote>
  <w:footnote w:type="continuationSeparator" w:id="0">
    <w:p w14:paraId="79D82322" w14:textId="77777777" w:rsidR="00275084" w:rsidRDefault="00A96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7C955" w14:textId="77777777" w:rsidR="00733D59" w:rsidRDefault="00733D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DAD41" w14:textId="77777777" w:rsidR="00733D59" w:rsidRDefault="00733D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6A001" w14:textId="77777777" w:rsidR="00733D59" w:rsidRDefault="00733D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upperLetter"/>
      <w:lvlText w:val="%1."/>
      <w:lvlJc w:val="left"/>
      <w:pPr>
        <w:ind w:left="391" w:hanging="233"/>
      </w:pPr>
      <w:rPr>
        <w:b w:val="0"/>
        <w:bCs w:val="0"/>
        <w:w w:val="100"/>
      </w:rPr>
    </w:lvl>
    <w:lvl w:ilvl="1">
      <w:start w:val="1"/>
      <w:numFmt w:val="decimal"/>
      <w:lvlText w:val="(%2)"/>
      <w:lvlJc w:val="left"/>
      <w:pPr>
        <w:ind w:left="739" w:hanging="348"/>
      </w:pPr>
      <w:rPr>
        <w:rFonts w:ascii="Calibri" w:hAnsi="Calibri" w:cs="Calibri"/>
        <w:b w:val="0"/>
        <w:bCs w:val="0"/>
        <w:color w:val="231F20"/>
        <w:w w:val="100"/>
        <w:sz w:val="22"/>
        <w:szCs w:val="22"/>
      </w:rPr>
    </w:lvl>
    <w:lvl w:ilvl="2">
      <w:numFmt w:val="bullet"/>
      <w:lvlText w:val="•"/>
      <w:lvlJc w:val="left"/>
      <w:pPr>
        <w:ind w:left="1880" w:hanging="348"/>
      </w:pPr>
    </w:lvl>
    <w:lvl w:ilvl="3">
      <w:numFmt w:val="bullet"/>
      <w:lvlText w:val="•"/>
      <w:lvlJc w:val="left"/>
      <w:pPr>
        <w:ind w:left="3020" w:hanging="348"/>
      </w:pPr>
    </w:lvl>
    <w:lvl w:ilvl="4">
      <w:numFmt w:val="bullet"/>
      <w:lvlText w:val="•"/>
      <w:lvlJc w:val="left"/>
      <w:pPr>
        <w:ind w:left="4160" w:hanging="348"/>
      </w:pPr>
    </w:lvl>
    <w:lvl w:ilvl="5">
      <w:numFmt w:val="bullet"/>
      <w:lvlText w:val="•"/>
      <w:lvlJc w:val="left"/>
      <w:pPr>
        <w:ind w:left="5300" w:hanging="348"/>
      </w:pPr>
    </w:lvl>
    <w:lvl w:ilvl="6">
      <w:numFmt w:val="bullet"/>
      <w:lvlText w:val="•"/>
      <w:lvlJc w:val="left"/>
      <w:pPr>
        <w:ind w:left="6440" w:hanging="348"/>
      </w:pPr>
    </w:lvl>
    <w:lvl w:ilvl="7">
      <w:numFmt w:val="bullet"/>
      <w:lvlText w:val="•"/>
      <w:lvlJc w:val="left"/>
      <w:pPr>
        <w:ind w:left="7580" w:hanging="348"/>
      </w:pPr>
    </w:lvl>
    <w:lvl w:ilvl="8">
      <w:numFmt w:val="bullet"/>
      <w:lvlText w:val="•"/>
      <w:lvlJc w:val="left"/>
      <w:pPr>
        <w:ind w:left="8720" w:hanging="348"/>
      </w:pPr>
    </w:lvl>
  </w:abstractNum>
  <w:abstractNum w:abstractNumId="1" w15:restartNumberingAfterBreak="0">
    <w:nsid w:val="20284E61"/>
    <w:multiLevelType w:val="hybridMultilevel"/>
    <w:tmpl w:val="3C7EFA94"/>
    <w:lvl w:ilvl="0" w:tplc="8A94DEFA">
      <w:start w:val="1"/>
      <w:numFmt w:val="decimal"/>
      <w:lvlText w:val="(%1)"/>
      <w:lvlJc w:val="left"/>
      <w:pPr>
        <w:ind w:left="720" w:hanging="360"/>
      </w:pPr>
      <w:rPr>
        <w:rFonts w:hint="default"/>
      </w:rPr>
    </w:lvl>
    <w:lvl w:ilvl="1" w:tplc="C10680E4" w:tentative="1">
      <w:start w:val="1"/>
      <w:numFmt w:val="lowerLetter"/>
      <w:lvlText w:val="%2."/>
      <w:lvlJc w:val="left"/>
      <w:pPr>
        <w:ind w:left="1440" w:hanging="360"/>
      </w:pPr>
    </w:lvl>
    <w:lvl w:ilvl="2" w:tplc="14C08A92" w:tentative="1">
      <w:start w:val="1"/>
      <w:numFmt w:val="lowerRoman"/>
      <w:lvlText w:val="%3."/>
      <w:lvlJc w:val="right"/>
      <w:pPr>
        <w:ind w:left="2160" w:hanging="180"/>
      </w:pPr>
    </w:lvl>
    <w:lvl w:ilvl="3" w:tplc="8828F616" w:tentative="1">
      <w:start w:val="1"/>
      <w:numFmt w:val="decimal"/>
      <w:lvlText w:val="%4."/>
      <w:lvlJc w:val="left"/>
      <w:pPr>
        <w:ind w:left="2880" w:hanging="360"/>
      </w:pPr>
    </w:lvl>
    <w:lvl w:ilvl="4" w:tplc="40AC5322" w:tentative="1">
      <w:start w:val="1"/>
      <w:numFmt w:val="lowerLetter"/>
      <w:lvlText w:val="%5."/>
      <w:lvlJc w:val="left"/>
      <w:pPr>
        <w:ind w:left="3600" w:hanging="360"/>
      </w:pPr>
    </w:lvl>
    <w:lvl w:ilvl="5" w:tplc="9A0C6CAE" w:tentative="1">
      <w:start w:val="1"/>
      <w:numFmt w:val="lowerRoman"/>
      <w:lvlText w:val="%6."/>
      <w:lvlJc w:val="right"/>
      <w:pPr>
        <w:ind w:left="4320" w:hanging="180"/>
      </w:pPr>
    </w:lvl>
    <w:lvl w:ilvl="6" w:tplc="CFD48040" w:tentative="1">
      <w:start w:val="1"/>
      <w:numFmt w:val="decimal"/>
      <w:lvlText w:val="%7."/>
      <w:lvlJc w:val="left"/>
      <w:pPr>
        <w:ind w:left="5040" w:hanging="360"/>
      </w:pPr>
    </w:lvl>
    <w:lvl w:ilvl="7" w:tplc="7B247F6A" w:tentative="1">
      <w:start w:val="1"/>
      <w:numFmt w:val="lowerLetter"/>
      <w:lvlText w:val="%8."/>
      <w:lvlJc w:val="left"/>
      <w:pPr>
        <w:ind w:left="5760" w:hanging="360"/>
      </w:pPr>
    </w:lvl>
    <w:lvl w:ilvl="8" w:tplc="AD46F5EA" w:tentative="1">
      <w:start w:val="1"/>
      <w:numFmt w:val="lowerRoman"/>
      <w:lvlText w:val="%9."/>
      <w:lvlJc w:val="right"/>
      <w:pPr>
        <w:ind w:left="6480" w:hanging="180"/>
      </w:pPr>
    </w:lvl>
  </w:abstractNum>
  <w:abstractNum w:abstractNumId="2" w15:restartNumberingAfterBreak="0">
    <w:nsid w:val="5FE23932"/>
    <w:multiLevelType w:val="hybridMultilevel"/>
    <w:tmpl w:val="76B0AD22"/>
    <w:lvl w:ilvl="0" w:tplc="42E821A0">
      <w:start w:val="1"/>
      <w:numFmt w:val="upperLetter"/>
      <w:lvlText w:val="%1."/>
      <w:lvlJc w:val="left"/>
      <w:pPr>
        <w:ind w:left="720" w:hanging="360"/>
      </w:pPr>
    </w:lvl>
    <w:lvl w:ilvl="1" w:tplc="7E34F15C" w:tentative="1">
      <w:start w:val="1"/>
      <w:numFmt w:val="lowerLetter"/>
      <w:lvlText w:val="%2."/>
      <w:lvlJc w:val="left"/>
      <w:pPr>
        <w:ind w:left="1440" w:hanging="360"/>
      </w:pPr>
    </w:lvl>
    <w:lvl w:ilvl="2" w:tplc="F392A8B6" w:tentative="1">
      <w:start w:val="1"/>
      <w:numFmt w:val="lowerRoman"/>
      <w:lvlText w:val="%3."/>
      <w:lvlJc w:val="right"/>
      <w:pPr>
        <w:ind w:left="2160" w:hanging="180"/>
      </w:pPr>
    </w:lvl>
    <w:lvl w:ilvl="3" w:tplc="F2146D58" w:tentative="1">
      <w:start w:val="1"/>
      <w:numFmt w:val="decimal"/>
      <w:lvlText w:val="%4."/>
      <w:lvlJc w:val="left"/>
      <w:pPr>
        <w:ind w:left="2880" w:hanging="360"/>
      </w:pPr>
    </w:lvl>
    <w:lvl w:ilvl="4" w:tplc="45146D0E" w:tentative="1">
      <w:start w:val="1"/>
      <w:numFmt w:val="lowerLetter"/>
      <w:lvlText w:val="%5."/>
      <w:lvlJc w:val="left"/>
      <w:pPr>
        <w:ind w:left="3600" w:hanging="360"/>
      </w:pPr>
    </w:lvl>
    <w:lvl w:ilvl="5" w:tplc="161A45BE" w:tentative="1">
      <w:start w:val="1"/>
      <w:numFmt w:val="lowerRoman"/>
      <w:lvlText w:val="%6."/>
      <w:lvlJc w:val="right"/>
      <w:pPr>
        <w:ind w:left="4320" w:hanging="180"/>
      </w:pPr>
    </w:lvl>
    <w:lvl w:ilvl="6" w:tplc="1BBC5592" w:tentative="1">
      <w:start w:val="1"/>
      <w:numFmt w:val="decimal"/>
      <w:lvlText w:val="%7."/>
      <w:lvlJc w:val="left"/>
      <w:pPr>
        <w:ind w:left="5040" w:hanging="360"/>
      </w:pPr>
    </w:lvl>
    <w:lvl w:ilvl="7" w:tplc="33D4AB4C" w:tentative="1">
      <w:start w:val="1"/>
      <w:numFmt w:val="lowerLetter"/>
      <w:lvlText w:val="%8."/>
      <w:lvlJc w:val="left"/>
      <w:pPr>
        <w:ind w:left="5760" w:hanging="360"/>
      </w:pPr>
    </w:lvl>
    <w:lvl w:ilvl="8" w:tplc="F88CD562"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34D"/>
    <w:rsid w:val="000A4F23"/>
    <w:rsid w:val="000B2DCE"/>
    <w:rsid w:val="00120311"/>
    <w:rsid w:val="00127C36"/>
    <w:rsid w:val="001D0C44"/>
    <w:rsid w:val="00275084"/>
    <w:rsid w:val="0056432A"/>
    <w:rsid w:val="0057134D"/>
    <w:rsid w:val="005C7AD0"/>
    <w:rsid w:val="00643AED"/>
    <w:rsid w:val="00733D59"/>
    <w:rsid w:val="00A965F8"/>
    <w:rsid w:val="00BD4CDE"/>
    <w:rsid w:val="00C22FF6"/>
    <w:rsid w:val="00C26406"/>
    <w:rsid w:val="00DF58EA"/>
    <w:rsid w:val="00E91373"/>
    <w:rsid w:val="00EE3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5F465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rPr>
      <w:rFonts w:ascii="Calibri" w:hAnsi="Calibri" w:cs="Calibri"/>
    </w:rPr>
  </w:style>
  <w:style w:type="paragraph" w:styleId="ListParagraph">
    <w:name w:val="List Paragraph"/>
    <w:basedOn w:val="Normal"/>
    <w:uiPriority w:val="1"/>
    <w:qFormat/>
    <w:pPr>
      <w:ind w:left="660" w:hanging="269"/>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Header">
    <w:name w:val="header"/>
    <w:basedOn w:val="Normal"/>
    <w:link w:val="HeaderChar"/>
    <w:uiPriority w:val="99"/>
    <w:unhideWhenUsed/>
    <w:rsid w:val="0057134D"/>
    <w:pPr>
      <w:tabs>
        <w:tab w:val="center" w:pos="4680"/>
        <w:tab w:val="right" w:pos="9360"/>
      </w:tabs>
    </w:pPr>
  </w:style>
  <w:style w:type="character" w:customStyle="1" w:styleId="HeaderChar">
    <w:name w:val="Header Char"/>
    <w:basedOn w:val="DefaultParagraphFont"/>
    <w:link w:val="Header"/>
    <w:uiPriority w:val="99"/>
    <w:rsid w:val="0057134D"/>
    <w:rPr>
      <w:rFonts w:ascii="Calibri" w:hAnsi="Calibri" w:cs="Calibri"/>
    </w:rPr>
  </w:style>
  <w:style w:type="paragraph" w:styleId="Footer">
    <w:name w:val="footer"/>
    <w:basedOn w:val="Normal"/>
    <w:link w:val="FooterChar"/>
    <w:uiPriority w:val="99"/>
    <w:unhideWhenUsed/>
    <w:rsid w:val="0057134D"/>
    <w:pPr>
      <w:tabs>
        <w:tab w:val="center" w:pos="4680"/>
        <w:tab w:val="right" w:pos="9360"/>
      </w:tabs>
    </w:pPr>
  </w:style>
  <w:style w:type="character" w:customStyle="1" w:styleId="FooterChar">
    <w:name w:val="Footer Char"/>
    <w:basedOn w:val="DefaultParagraphFont"/>
    <w:link w:val="Footer"/>
    <w:uiPriority w:val="99"/>
    <w:rsid w:val="0057134D"/>
    <w:rPr>
      <w:rFonts w:ascii="Calibri" w:hAnsi="Calibri" w:cs="Calibri"/>
    </w:rPr>
  </w:style>
  <w:style w:type="character" w:styleId="CommentReference">
    <w:name w:val="annotation reference"/>
    <w:basedOn w:val="DefaultParagraphFont"/>
    <w:uiPriority w:val="99"/>
    <w:semiHidden/>
    <w:unhideWhenUsed/>
    <w:rsid w:val="00BD4CDE"/>
    <w:rPr>
      <w:sz w:val="16"/>
      <w:szCs w:val="16"/>
    </w:rPr>
  </w:style>
  <w:style w:type="paragraph" w:styleId="CommentText">
    <w:name w:val="annotation text"/>
    <w:basedOn w:val="Normal"/>
    <w:link w:val="CommentTextChar"/>
    <w:uiPriority w:val="99"/>
    <w:semiHidden/>
    <w:unhideWhenUsed/>
    <w:rsid w:val="00BD4CDE"/>
    <w:rPr>
      <w:sz w:val="20"/>
      <w:szCs w:val="20"/>
    </w:rPr>
  </w:style>
  <w:style w:type="character" w:customStyle="1" w:styleId="CommentTextChar">
    <w:name w:val="Comment Text Char"/>
    <w:basedOn w:val="DefaultParagraphFont"/>
    <w:link w:val="CommentText"/>
    <w:uiPriority w:val="99"/>
    <w:semiHidden/>
    <w:rsid w:val="00BD4CD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D4CDE"/>
    <w:rPr>
      <w:b/>
      <w:bCs/>
    </w:rPr>
  </w:style>
  <w:style w:type="character" w:customStyle="1" w:styleId="CommentSubjectChar">
    <w:name w:val="Comment Subject Char"/>
    <w:basedOn w:val="CommentTextChar"/>
    <w:link w:val="CommentSubject"/>
    <w:uiPriority w:val="99"/>
    <w:semiHidden/>
    <w:rsid w:val="00BD4CDE"/>
    <w:rPr>
      <w:rFonts w:ascii="Calibri" w:hAnsi="Calibri" w:cs="Calibri"/>
      <w:b/>
      <w:bCs/>
      <w:sz w:val="20"/>
      <w:szCs w:val="20"/>
    </w:rPr>
  </w:style>
  <w:style w:type="paragraph" w:styleId="Revision">
    <w:name w:val="Revision"/>
    <w:hidden/>
    <w:uiPriority w:val="99"/>
    <w:semiHidden/>
    <w:rsid w:val="00BD4CDE"/>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BD4C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C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2210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2020-01-30T15:01:00Z</dcterms:created>
  <dcterms:modified xsi:type="dcterms:W3CDTF">2020-01-30T15:01:00Z</dcterms:modified>
</cp:coreProperties>
</file>